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0" w:tblpY="2749"/>
        <w:tblOverlap w:val="never"/>
        <w:tblW w:w="8897" w:type="dxa"/>
        <w:tblCellSpacing w:w="0" w:type="dxa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0"/>
        <w:gridCol w:w="3610"/>
        <w:gridCol w:w="331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CellSpacing w:w="0" w:type="dxa"/>
        </w:trPr>
        <w:tc>
          <w:tcPr>
            <w:tcW w:w="1970" w:type="dxa"/>
            <w:tcBorders>
              <w:bottom w:val="single" w:color="auto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</w:tcPr>
          <w:p>
            <w:pPr>
              <w:spacing w:line="240" w:lineRule="atLeast"/>
              <w:ind w:left="82" w:leftChars="39"/>
              <w:jc w:val="left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Primer</w:t>
            </w:r>
          </w:p>
        </w:tc>
        <w:tc>
          <w:tcPr>
            <w:tcW w:w="3610" w:type="dxa"/>
            <w:tcBorders>
              <w:bottom w:val="single" w:color="auto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</w:tcPr>
          <w:p>
            <w:pPr>
              <w:spacing w:line="240" w:lineRule="atLeast"/>
              <w:ind w:left="88" w:leftChars="42"/>
              <w:jc w:val="left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Sequence(5’-3’)</w:t>
            </w:r>
          </w:p>
        </w:tc>
        <w:tc>
          <w:tcPr>
            <w:tcW w:w="3317" w:type="dxa"/>
            <w:tcBorders>
              <w:bottom w:val="single" w:color="auto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</w:tcPr>
          <w:p>
            <w:pPr>
              <w:spacing w:line="240" w:lineRule="atLeast"/>
              <w:ind w:left="88" w:leftChars="42"/>
              <w:jc w:val="left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Relevant Characteristics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tblCellSpacing w:w="0" w:type="dxa"/>
        </w:trPr>
        <w:tc>
          <w:tcPr>
            <w:tcW w:w="197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Actin-GFP-F</w:t>
            </w:r>
          </w:p>
        </w:tc>
        <w:tc>
          <w:tcPr>
            <w:tcW w:w="361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ACTCACTATAGGGCGAATTGGGTACTCAAATTGGTTCGACAGCACTGCCGACGCTG</w:t>
            </w:r>
          </w:p>
        </w:tc>
        <w:tc>
          <w:tcPr>
            <w:tcW w:w="3317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PCR primers to amplify</w:t>
            </w:r>
            <w:r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/>
                <w:bCs/>
                <w:i/>
                <w:sz w:val="18"/>
                <w:szCs w:val="18"/>
              </w:rPr>
              <w:t>Lt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Actin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fragment used for construction of the </w:t>
            </w:r>
            <w:r>
              <w:rPr>
                <w:rFonts w:hint="eastAsia" w:ascii="Times New Roman" w:hAnsi="Times New Roman"/>
                <w:bCs/>
                <w:sz w:val="18"/>
                <w:szCs w:val="18"/>
              </w:rPr>
              <w:t>LtActin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-GFP vector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tblCellSpacing w:w="0" w:type="dxa"/>
        </w:trPr>
        <w:tc>
          <w:tcPr>
            <w:tcW w:w="197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Actin-GFP-R</w:t>
            </w:r>
          </w:p>
        </w:tc>
        <w:tc>
          <w:tcPr>
            <w:tcW w:w="361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CACCACCCCGGTGAACAGCTCCTCGCCCTTGCTCACGAAGCACTTGCGGTGGACAATG</w:t>
            </w:r>
          </w:p>
        </w:tc>
        <w:tc>
          <w:tcPr>
            <w:tcW w:w="331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tblCellSpacing w:w="0" w:type="dxa"/>
        </w:trPr>
        <w:tc>
          <w:tcPr>
            <w:tcW w:w="197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Actin-GFP-ID-F</w:t>
            </w:r>
          </w:p>
        </w:tc>
        <w:tc>
          <w:tcPr>
            <w:tcW w:w="361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GGTCGTGATCTTACCGACTACC</w:t>
            </w:r>
          </w:p>
        </w:tc>
        <w:tc>
          <w:tcPr>
            <w:tcW w:w="3317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PCR primers for the identification of the in-frame </w:t>
            </w:r>
            <w:r>
              <w:rPr>
                <w:rFonts w:hint="eastAsia" w:ascii="Times New Roman" w:hAnsi="Times New Roman"/>
                <w:bCs/>
                <w:sz w:val="18"/>
                <w:szCs w:val="18"/>
              </w:rPr>
              <w:t>LtActin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-GFP fusion vector from yeast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  <w:tblCellSpacing w:w="0" w:type="dxa"/>
        </w:trPr>
        <w:tc>
          <w:tcPr>
            <w:tcW w:w="197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Actin-GFP-ID-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R</w:t>
            </w:r>
          </w:p>
        </w:tc>
        <w:tc>
          <w:tcPr>
            <w:tcW w:w="361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GACACGCTGAACTTGTGGCCGTT</w:t>
            </w:r>
          </w:p>
        </w:tc>
        <w:tc>
          <w:tcPr>
            <w:tcW w:w="331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17" w:hRule="atLeast"/>
          <w:tblCellSpacing w:w="0" w:type="dxa"/>
        </w:trPr>
        <w:tc>
          <w:tcPr>
            <w:tcW w:w="197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H1-GFP-F</w:t>
            </w:r>
          </w:p>
        </w:tc>
        <w:tc>
          <w:tcPr>
            <w:tcW w:w="361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ACTCACTATAGGGCGAATTGGGTACTCAAATTGGTTGAGACGGGTTGCCCGACTTC</w:t>
            </w:r>
          </w:p>
        </w:tc>
        <w:tc>
          <w:tcPr>
            <w:tcW w:w="3317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PCR primers to amplify</w:t>
            </w:r>
            <w:r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/>
                <w:bCs/>
                <w:i/>
                <w:sz w:val="18"/>
                <w:szCs w:val="18"/>
              </w:rPr>
              <w:t>Lt</w:t>
            </w:r>
            <w:r>
              <w:rPr>
                <w:rFonts w:hint="eastAsia" w:ascii="Times New Roman" w:hAnsi="Times New Roman"/>
                <w:i/>
                <w:color w:val="000000"/>
                <w:sz w:val="18"/>
                <w:szCs w:val="18"/>
              </w:rPr>
              <w:t>H1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fragment used for construction of the </w:t>
            </w:r>
            <w:r>
              <w:rPr>
                <w:rFonts w:hint="eastAsia" w:ascii="Times New Roman" w:hAnsi="Times New Roman"/>
                <w:bCs/>
                <w:sz w:val="18"/>
                <w:szCs w:val="18"/>
              </w:rPr>
              <w:t>LtH1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-GFP vector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tblCellSpacing w:w="0" w:type="dxa"/>
        </w:trPr>
        <w:tc>
          <w:tcPr>
            <w:tcW w:w="197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H1-GFP-R</w:t>
            </w:r>
          </w:p>
        </w:tc>
        <w:tc>
          <w:tcPr>
            <w:tcW w:w="361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CACCACCCCGGTGAACAGCTCCTCGCCCTTGCTCACAGCCTTGGTATCAGCCTCGGC</w:t>
            </w:r>
          </w:p>
        </w:tc>
        <w:tc>
          <w:tcPr>
            <w:tcW w:w="331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tblCellSpacing w:w="0" w:type="dxa"/>
        </w:trPr>
        <w:tc>
          <w:tcPr>
            <w:tcW w:w="197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H1-GFP-ID-F</w:t>
            </w:r>
          </w:p>
        </w:tc>
        <w:tc>
          <w:tcPr>
            <w:tcW w:w="361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GCTGACACGACTGTACAGCCG</w:t>
            </w:r>
          </w:p>
        </w:tc>
        <w:tc>
          <w:tcPr>
            <w:tcW w:w="3317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PCR primers for the identification of the in-frame</w:t>
            </w:r>
            <w:r>
              <w:rPr>
                <w:rFonts w:hint="eastAsia" w:ascii="Times New Roman" w:hAnsi="Times New Roman"/>
                <w:bCs/>
                <w:sz w:val="18"/>
                <w:szCs w:val="18"/>
              </w:rPr>
              <w:t xml:space="preserve"> LtH1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-GFP fusion vector from yeast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22" w:hRule="atLeast"/>
          <w:tblCellSpacing w:w="0" w:type="dxa"/>
        </w:trPr>
        <w:tc>
          <w:tcPr>
            <w:tcW w:w="197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H1-GFP-ID-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R</w:t>
            </w:r>
          </w:p>
        </w:tc>
        <w:tc>
          <w:tcPr>
            <w:tcW w:w="361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GACACGCTGAACTTGTGGCCGTT</w:t>
            </w:r>
          </w:p>
        </w:tc>
        <w:tc>
          <w:tcPr>
            <w:tcW w:w="331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>
      <w:pPr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Supplementary</w:t>
      </w:r>
      <w:r>
        <w:rPr>
          <w:rFonts w:hint="eastAsia" w:ascii="Times New Roman" w:hAnsi="Times New Roman" w:eastAsia="SPSTimes-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Table S1</w:t>
      </w:r>
      <w:r>
        <w:rPr>
          <w:rFonts w:ascii="Times New Roman" w:hAnsi="Times New Roman" w:eastAsia="宋体" w:cs="Times New Roman"/>
          <w:bCs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P</w:t>
      </w:r>
      <w:r>
        <w:rPr>
          <w:rFonts w:ascii="Times New Roman" w:hAnsi="Times New Roman" w:eastAsia="宋体" w:cs="Times New Roman"/>
          <w:b/>
          <w:kern w:val="0"/>
          <w:sz w:val="24"/>
          <w:szCs w:val="24"/>
        </w:rPr>
        <w:t>rimers used in this study and their relevant characteristics.</w:t>
      </w:r>
    </w:p>
    <w:p>
      <w:pPr>
        <w:jc w:val="left"/>
      </w:pP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PSTimes-Roman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172A27"/>
    <w:rsid w:val="00026E0F"/>
    <w:rsid w:val="000F6B0B"/>
    <w:rsid w:val="00144E03"/>
    <w:rsid w:val="00172A27"/>
    <w:rsid w:val="00713EE4"/>
    <w:rsid w:val="26DD2E1C"/>
    <w:rsid w:val="28861267"/>
    <w:rsid w:val="40273212"/>
    <w:rsid w:val="48A4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776</Characters>
  <Lines>6</Lines>
  <Paragraphs>1</Paragraphs>
  <TotalTime>3</TotalTime>
  <ScaleCrop>false</ScaleCrop>
  <LinksUpToDate>false</LinksUpToDate>
  <CharactersWithSpaces>911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2023-06-13T07:33:00Z</dcterms:created>
  <dc:creator>土豆的逗</dc:creator>
  <cp:lastModifiedBy>土豆的逗</cp:lastModifiedBy>
  <dcterms:modified xsi:type="dcterms:W3CDTF">2023-06-13T08:27:11Z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0CC70D0045A84C58AE10A4984789E628_11</vt:lpwstr>
  </property>
</Properties>
</file>